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59" w:rsidRDefault="00BC31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3159" w:rsidRDefault="00BC3159">
      <w:pPr>
        <w:pStyle w:val="ConsPlusNormal"/>
        <w:jc w:val="both"/>
        <w:outlineLvl w:val="0"/>
      </w:pPr>
    </w:p>
    <w:p w:rsidR="00BC3159" w:rsidRDefault="00BC3159">
      <w:pPr>
        <w:pStyle w:val="ConsPlusTitle"/>
        <w:jc w:val="center"/>
        <w:outlineLvl w:val="0"/>
      </w:pPr>
      <w:r>
        <w:t>МИНИСТЕРСТВО ИМУЩЕСТВЕННЫХ ОТНОШЕНИЙ И АРХИТЕКТУРЫ</w:t>
      </w:r>
    </w:p>
    <w:p w:rsidR="00BC3159" w:rsidRDefault="00BC3159">
      <w:pPr>
        <w:pStyle w:val="ConsPlusTitle"/>
        <w:jc w:val="center"/>
      </w:pPr>
      <w:r>
        <w:t>УЛЬЯНОВСКОЙ ОБЛАСТИ</w:t>
      </w:r>
    </w:p>
    <w:p w:rsidR="00BC3159" w:rsidRDefault="00BC3159">
      <w:pPr>
        <w:pStyle w:val="ConsPlusTitle"/>
        <w:jc w:val="both"/>
      </w:pPr>
    </w:p>
    <w:p w:rsidR="00BC3159" w:rsidRDefault="00BC3159">
      <w:pPr>
        <w:pStyle w:val="ConsPlusTitle"/>
        <w:jc w:val="center"/>
      </w:pPr>
      <w:r>
        <w:t>ПРИКАЗ</w:t>
      </w:r>
    </w:p>
    <w:p w:rsidR="00BC3159" w:rsidRDefault="00BC3159">
      <w:pPr>
        <w:pStyle w:val="ConsPlusTitle"/>
        <w:jc w:val="center"/>
      </w:pPr>
      <w:r>
        <w:t>от 21 июня 2022 г. N 198-пр</w:t>
      </w:r>
    </w:p>
    <w:p w:rsidR="00BC3159" w:rsidRDefault="00BC3159">
      <w:pPr>
        <w:pStyle w:val="ConsPlusTitle"/>
        <w:jc w:val="both"/>
      </w:pPr>
    </w:p>
    <w:p w:rsidR="00BC3159" w:rsidRDefault="00BC3159">
      <w:pPr>
        <w:pStyle w:val="ConsPlusTitle"/>
        <w:jc w:val="center"/>
      </w:pPr>
      <w:r>
        <w:t>ОБ УТВЕРЖДЕНИИ ПРОГРАММЫ ПРОТИВОДЕЙСТВИЯ КОРРУПЦИИ</w:t>
      </w:r>
    </w:p>
    <w:p w:rsidR="00BC3159" w:rsidRDefault="00BC3159">
      <w:pPr>
        <w:pStyle w:val="ConsPlusTitle"/>
        <w:jc w:val="center"/>
      </w:pPr>
      <w:r>
        <w:t>В МИНИСТЕРСТВЕ ИМУЩЕСТВЕННЫХ ОТНОШЕНИЙ И АРХИТЕКТУРЫ</w:t>
      </w:r>
    </w:p>
    <w:p w:rsidR="00BC3159" w:rsidRDefault="00BC3159">
      <w:pPr>
        <w:pStyle w:val="ConsPlusTitle"/>
        <w:jc w:val="center"/>
      </w:pPr>
      <w:r>
        <w:t>УЛЬЯНОВСКОЙ ОБЛАСТИ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годы", </w:t>
      </w:r>
      <w:hyperlink r:id="rId6">
        <w:r>
          <w:rPr>
            <w:color w:val="0000FF"/>
          </w:rPr>
          <w:t>Законом</w:t>
        </w:r>
      </w:hyperlink>
      <w:r>
        <w:t xml:space="preserve"> Ульяновской области от 20.07.2012 N 89-ЗО "О противодействии коррупции в Ульяновской области":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31">
        <w:r>
          <w:rPr>
            <w:color w:val="0000FF"/>
          </w:rPr>
          <w:t>программу</w:t>
        </w:r>
      </w:hyperlink>
      <w:r>
        <w:t xml:space="preserve"> противодействия коррупции в Министерстве имущественных отношений и архитектуры Ульяновской области (далее - Программа).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2. Заместителям Министра имущественных отношений и архитектуры Ульяновской области, руководителям структурных подразделений Министерства имущественных отношений и архитектуры Ульяновской области и подведомственных учреждений организовать выполнение мероприятий Программы.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3. Должностному лицу Министерства имущественных отношений и архитектуры Ульяновской области, ответственному за информационное освещение антикоррупционной деятельности, организовать информационное сопровождение реализации мероприятий Программы, в том числе в информационно-телекоммуникационной сети "Интернет".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10.11.2021 N 208-пр "Об утверждении программы противодействия коррупции в Министерстве строительства и архитектуры Ульяновской области на 2021 - 2024 годы".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5. Настоящий приказ вступает в силу на следующий день после дня его официального опубликования.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right"/>
      </w:pPr>
      <w:r>
        <w:t>Министр</w:t>
      </w:r>
    </w:p>
    <w:p w:rsidR="00BC3159" w:rsidRDefault="00BC3159">
      <w:pPr>
        <w:pStyle w:val="ConsPlusNormal"/>
        <w:jc w:val="right"/>
      </w:pPr>
      <w:r>
        <w:t>М.В.ДОДИН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right"/>
        <w:outlineLvl w:val="0"/>
      </w:pPr>
      <w:r>
        <w:t>Утверждена</w:t>
      </w:r>
    </w:p>
    <w:p w:rsidR="00BC3159" w:rsidRDefault="00BC3159">
      <w:pPr>
        <w:pStyle w:val="ConsPlusNormal"/>
        <w:jc w:val="right"/>
      </w:pPr>
      <w:r>
        <w:t>приказом</w:t>
      </w:r>
    </w:p>
    <w:p w:rsidR="00BC3159" w:rsidRDefault="00BC3159">
      <w:pPr>
        <w:pStyle w:val="ConsPlusNormal"/>
        <w:jc w:val="right"/>
      </w:pPr>
      <w:r>
        <w:t>Министерства строительства и архитектуры</w:t>
      </w:r>
    </w:p>
    <w:p w:rsidR="00BC3159" w:rsidRDefault="00BC3159">
      <w:pPr>
        <w:pStyle w:val="ConsPlusNormal"/>
        <w:jc w:val="right"/>
      </w:pPr>
      <w:r>
        <w:t>Ульяновской области</w:t>
      </w:r>
    </w:p>
    <w:p w:rsidR="00BC3159" w:rsidRDefault="00BC3159">
      <w:pPr>
        <w:pStyle w:val="ConsPlusNormal"/>
        <w:jc w:val="right"/>
      </w:pPr>
      <w:r>
        <w:t>от 21 июня 2022 г. N 198-пр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</w:pPr>
      <w:bookmarkStart w:id="0" w:name="P31"/>
      <w:bookmarkEnd w:id="0"/>
      <w:r>
        <w:t>ПРОГРАММА</w:t>
      </w:r>
    </w:p>
    <w:p w:rsidR="00BC3159" w:rsidRDefault="00BC3159">
      <w:pPr>
        <w:pStyle w:val="ConsPlusTitle"/>
        <w:jc w:val="center"/>
      </w:pPr>
      <w:r>
        <w:t>ПРОТИВОДЕЙСТВИЯ КОРРУПЦИИ В МИНИСТЕРСТВЕ</w:t>
      </w:r>
    </w:p>
    <w:p w:rsidR="00BC3159" w:rsidRDefault="00BC3159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Паспорт Программы</w:t>
      </w:r>
    </w:p>
    <w:p w:rsidR="00BC3159" w:rsidRDefault="00BC31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5"/>
        <w:gridCol w:w="390"/>
        <w:gridCol w:w="6406"/>
      </w:tblGrid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программа противодействия коррупции в Министерстве имущественных отношений и архитектуры Ульяновской области (далее - Программа)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 xml:space="preserve">Основание для разработки </w:t>
            </w:r>
            <w:r>
              <w:lastRenderedPageBreak/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16.08.2021 N 478 "О национальном плане противодействия коррупции на 2021 - 2024 </w:t>
            </w:r>
            <w:r>
              <w:lastRenderedPageBreak/>
              <w:t xml:space="preserve">годы", </w:t>
            </w:r>
            <w:hyperlink r:id="rId9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20.07.2012 N 89-ЗО "О противодействии коррупции в Ульяновской области"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lastRenderedPageBreak/>
              <w:t>Разработчики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департамент финансового, правового и административного обеспечения Министерства имущественных отношений и архитектуры Ульяновской области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Результативная цель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снижение уровня коррупции в сферах архитектуры, градостроительства и земельных отношений в Ульяновской области, управления и распоряжения имуществом, ее влияния на деятельность Министерства имущественных отношений и архитектуры Ульяновской области (далее - Министерство) и подведомственных ему государственных учреждений (далее подведомственные учреждения). Устранение причин возникновения коррупционных проявлений путем повышения эффективности антикоррупционной деятельности и подведомственных ему учреждений Министерства. Недопущение коррупции в Министерстве и подведомственных ему учреждений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Министерство; департамент финансового, правового и административного обеспечения Министерства; подведомственные учреждения; некоммерческие организации Ульяновской области, принимающие участие в реализации программы противодействия коррупции (по согласованию); правоохранительные органы (по согласованию); Управление по вопросам государственной службы и кадров администрации Губернатора Ульяновской области (по согласованию).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2022 - 2024 годы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Ресурсное обеспечение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r>
              <w:t>объем бюджетных ассигнований областного бюджета Ульяновской области, выделяемых на реализацию программы, составляет 0,00 рублей</w:t>
            </w:r>
          </w:p>
        </w:tc>
      </w:tr>
      <w:tr w:rsidR="00BC3159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C3159" w:rsidRDefault="00BC3159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осуществляют: Министр имущественных отношений и архитектуры Ульяновской области, должностное лицо, ответственное за работу по профилактике коррупционных правонарушений в Министерстве, руководители подведомственных учреждений.</w:t>
            </w:r>
          </w:p>
        </w:tc>
      </w:tr>
    </w:tbl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1. Введение. Характеристика проблем, на решение которых</w:t>
      </w:r>
    </w:p>
    <w:p w:rsidR="00BC3159" w:rsidRDefault="00BC3159">
      <w:pPr>
        <w:pStyle w:val="ConsPlusTitle"/>
        <w:jc w:val="center"/>
      </w:pPr>
      <w:r>
        <w:t>направлена Программа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 xml:space="preserve">Коррупция в органах государственной власти является важнейшим негативным фактором, влияющим на эффективное государственное управление, формирование гражданского общества и формирование системы законности и правопорядка. Необходимость жесткого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подведомственными учреждениями обусловлена реалиями сегодняшней действительности и необходимостью формирования соционаправленной модели государственного управления.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исполнительной власти по противодействию коррупции.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Как показывает практика, коррупция не только наносит ущерб экономическому, социальному развитию государств, но также зачастую является причиной снижения уровня их обороноспособности и безопасности.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Коррупция играет не последнюю роль в распространении в обществе таких явлений, как несправедливость, социальное неравенство, вызывает у граждан чувство беззащитности и </w:t>
      </w:r>
      <w:r>
        <w:lastRenderedPageBreak/>
        <w:t>неравенства перед законом. Коррупция препятствует росту благосостояния населения и процессам становления развитого гражданского общества.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В целях обеспечения реализации мер антикоррупционной политики в Ульяновской области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20.12.2018 N 665-П утверждена областная </w:t>
      </w:r>
      <w:hyperlink r:id="rId12">
        <w:r>
          <w:rPr>
            <w:color w:val="0000FF"/>
          </w:rPr>
          <w:t>программа</w:t>
        </w:r>
      </w:hyperlink>
      <w:r>
        <w:t xml:space="preserve"> "Противодействие коррупции в Ульяновской области".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Так, в целях снижения коррупциогенности нормативных правовых актов Ульяновской области (далее - НПА) и их проектов на постоянной основе осуществлялось проведение антикоррупционной экспертизы НПА и проектов НПА Министерства. Антикоррупционная экспертиза осуществляется в соответствии с методикой проведения антикоррупционной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Важно добиться максимальной открытости в деятельности Министерства и в осуществлении взаимодействия с органами местного самоуправления муниципальных образований, правоохранительными органами, институтами гражданского общества и средствами массовой информации. Необходимо максимальное вовлечение указанных институтов гражданского общества в деятельность Министерства, благодаря чему удастся минимизировать коррупционные риски при предоставлении государственных услуг и осуществлении государственных функций Министерства.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Немаловажной составляющей эффективного противодействия коррупции является мониторинг правового пространства. Для этого проводится активная работа по проведению экспертиз правовых актов на предмет наличия в них коррупциогенных норм.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Все более актуальным становится вопрос развития, глубокого внедрения и эффективного функционирования комиссий по соблюдению требований к служебному поведению государственных гражданских служащих и урегулированию конфликта интересов. В целях эффективного и добросовестного исполнения должностных обязанностей государственными гражданскими служащими, а также исключения конфликта интересов и злоупотреблений на государственной гражданской службе в Министерстве создана комиссия по соблюдению требований к служебному поведению и урегулированию конфликта интересов.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Большое количество вопросов коррупционной направленности выносится на рассмотрение специального, коллегиального органа, созданного в Министерстве - Комиссии по противодействию коррупции в Министерстве. Основной задачей Комиссии по противодействию коррупции в Министерстве является всестороннее и полное рассмотрение сложных ситуаций, в которых возникли или с большой долей вероятности могут возникнуть благоприятные условия для коррупционных проявлений, разработка комплекса мероприятий, направленных на устранение и предупреждение коррупции в Министерстве и подведомственных организаций, а также выработка антикоррупционной политики.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Кроме того, Министерством разработаны антикоррупционные буклеты, памятки для государственных гражданских служащих Ульяновской области, муниципальных служащих в Ульяновской области и жителей Ульяновской области.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В Министерстве создана и действует контрактная служба, которая рассматривает проекты технико-экономических заданий заказчиков, проекты документации о закупке товаров, работ, услуг, проекты контрактов при осуществлении закупок у единственного поставщика (подрядчика, исполнителя), документы по обоснованию начальной (</w:t>
      </w:r>
      <w:proofErr w:type="gramStart"/>
      <w:r>
        <w:t xml:space="preserve">максимальной) </w:t>
      </w:r>
      <w:proofErr w:type="gramEnd"/>
      <w:r>
        <w:t>цены контракта, анализирует документы, свидетельствующие о степени эффективности закупки товара, работы или услуги и степени ее обоснованности, и принимает решение об эффективности (неэффективности) и обоснованности (необоснованности) закупки товара, работы или услуги. Постоянно проводится разъяснительная работа с должностными лицами Министерства, ответственными за осуществление закупок.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Одним из решающих факторов для достижения успехов в деятельности по противодействию коррупции является сформированная система обратной связи с гражданами. В Министерстве все более актуально набирает практику личные приемы граждан, а также проведение "горячих телефонных линий".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В Министерстве имеется специализированный ящик для обращений граждан и организаций по вопросам коррупции. Основные цели: вовлечение гражданского общества в реализацию </w:t>
      </w:r>
      <w:r>
        <w:lastRenderedPageBreak/>
        <w:t>антикоррупционной политики; содействие принятию и укреплению мер, направленных на более эффективное и действенное предупреждение коррупционных проявлений и борьбу с коррупцией; формирование нетерпимости по отношению к коррупционным проявлениям; создание условий для выявления фактов коррупционных проявлений.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Программа направлена на повышение эффективности противодействия коррупции и снижение уровня коррупции в деятельности Министерства, а также подведомственных ему учреждений.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2. Цели и задачи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>Обеспечивающие цели Программы: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снижение уровня коррупциогенности нормативных правовых актов и проектов нормативных правовых актов, разработанных (разрабатываемых) Министерством;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совершенствование организации антикоррупционной экспертизы нормативных правовых актов Министерства и их проектов, повышение ее результативности;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обеспечение активного участия представителей институтов гражданского общества, субъектов общественного контроля, граждан в противодействии коррупции;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эффективной системы противодействия коррупции в структуре Министерства;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обеспечение неотвратимости ответственности за коррупционные правонарушения;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структуры управления государственной политикой в области противодействия коррупции.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Задачи, обеспечивающие цели Программы: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снижение коррупциогенности нормативных правовых актов Ульяновской области и их проектов;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обеспечение экономической эффективности регулирования;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обеспечение свободного доступа к информации о деятельности Министерства;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системы антикоррупционного и правового образования и просвещения граждан;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системы "обратной связи" с населением по вопросам коррупции и реализации антикоррупционной политики;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условий для участия институтов гражданского общества, субъектов общественного контроля, граждан в реализации антикоррупционной политики в Министерстве;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формирование в обществе нетерпимого отношения к коррупции;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системы этики государственных гражданских служащих Министерства и этического контроля;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государственных гражданских служащих Министерства и урегулированию конфликтов интересов;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регламентация порядка оказания государственных услуг и исполнения государственных функций;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ежегодное повышение квалификации государственных гражданских служащих Министерства, в должностные обязанности которых входит участие в противодействии коррупции;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lastRenderedPageBreak/>
        <w:t>- обучение государственных гражданских служащих Министерства,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обеспечение неотвратимости ответственности государственных гражданских служащих Министерства за коррупционные правонарушения независимо от их должности и звания;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организационное обеспечение антикоррупционной политики;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нормативно-правовое обеспечение антикоррупционной политики;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-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3. Показатели эффективности реализации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hyperlink w:anchor="P691">
        <w:r>
          <w:rPr>
            <w:color w:val="0000FF"/>
          </w:rPr>
          <w:t>Показателями</w:t>
        </w:r>
      </w:hyperlink>
      <w:r>
        <w:t xml:space="preserve"> эффективности реализации Программы, характеризующими степень достижения конечной результативной цели Программы, указанной в Приложении N 2 к Программе, являются: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снижение доли проектов нормативных правовых актов Министерства, в которых по итогам общественной антикоррупционной экспертизы (независимой антикоррупционной экспертизы), либо антикоррупционного анализа профильного управления администрации Губернатора Ульяновской области были выявлены коррупциогенные факторы, в общем количестве проектов нормативных правовых актов Министерства, проходивших экспертизу;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увеличение числа общего количества информационно-аналитических материалов и публикаций по теме коррупции и противодействию ей, размещенных на официальном сайте Министерства в информационно-телекоммуникационной сети "Интернет", в средствах массовой информации Ульяновской области;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увеличение количества заседаний комиссии по вопросам противодействия коррупции в Министерстве;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снижение доли жителей Ульяновской области, имеющих недостаточно информации о мерах по борьбе с коррупцией в Ульяновской области;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снижение числа привлеченных к дисциплинарной и материальной ответственности руководителей подведомственных Министерству учреждений, по результатам проверок финансово-хозяйственной деятельности;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увеличение количества семинаров, "круглых столов", рабочих встреч, подготовленных и проведенных Министерством, направленных на антикоррупционное просвещение граждан;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увеличение доли служебных проверок по ставшим известными фактам коррупционных проявлений в деятельности должностных лиц Министерства.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4. Сроки реализации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>Реализация Программы будет осуществляться в течение 2022 - 2024 годов.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5. Система мероприятий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 xml:space="preserve">Перечень </w:t>
      </w:r>
      <w:hyperlink w:anchor="P161">
        <w:r>
          <w:rPr>
            <w:color w:val="0000FF"/>
          </w:rPr>
          <w:t>мероприятий</w:t>
        </w:r>
      </w:hyperlink>
      <w:r>
        <w:t xml:space="preserve"> Программы указан в Приложении N 1 к Программе.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6. Ресурсное обеспечение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>Ресурсное обеспечение Программы осуществляется в пределах бюджетных ассигнований, предусмотренных в областном бюджете Ульяновской области на соответствующий год и плановый период, на финансирование Министерства.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Общий объем средств составляет 0,00 руб.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lastRenderedPageBreak/>
        <w:t>2022 год - 0,00 руб.,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2023 год - 0,00 руб.,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2024 год - 0,00 руб.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>7. Ожидаемый эффект от реализации мероприятий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>Ожидаемыми результатами реализации Программы являются: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снижение уровня коррупции при предоставлении Министерством государственных услуг;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Министерстве организационного характера;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повышение уровня информированности жителей Ульяновской области о мерах по противодействию коррупции;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создание условий для участия представителей институтов гражданского общества, субъектов общественного контроля, граждан в деятельности по противодействию коррупции и обеспечения такого участия представителей;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создание системы неотвратимости ответственности за совершенные коррупционные правонарушения, в том числе за правонарушения, связанные с использованием средств областного бюджета Ульяновской области и иного государственного имущества Ульяновской области.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  <w:outlineLvl w:val="1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мероприятий Программы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ind w:firstLine="540"/>
        <w:jc w:val="both"/>
      </w:pPr>
      <w:r>
        <w:t>Исполнителем мероприятий Программы является Министерство и подведомственные учреждения.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Должностное лицо, ответственное за профилактику коррупционных и иных правонарушений в Министерстве, готовит ежеквартальные, полугодовой и годовой отчеты о результатах выполнения мероприятий Программы и представляет их в профильное управление администрации Губернатора Ульяновской области для анализа.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Контроль реализации Программы осуществляется Министром.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Выполнение мероприятий Программы осуществляется Министерством и подведомственными учреждениями в сроки, установленные Программой.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 xml:space="preserve">Дополнительные формы и методы организации управления и </w:t>
      </w:r>
      <w:proofErr w:type="gramStart"/>
      <w:r>
        <w:t>контроля за</w:t>
      </w:r>
      <w:proofErr w:type="gramEnd"/>
      <w:r>
        <w:t xml:space="preserve"> реализацией Программы определяются Министром.</w:t>
      </w:r>
    </w:p>
    <w:p w:rsidR="00BC3159" w:rsidRDefault="00BC3159">
      <w:pPr>
        <w:pStyle w:val="ConsPlusNormal"/>
        <w:spacing w:before="200"/>
        <w:ind w:firstLine="540"/>
        <w:jc w:val="both"/>
      </w:pPr>
      <w:r>
        <w:t>Управление реализацией Программы в Министерстве осуществляет должностное лицо, ответственное за профилактику коррупционных и иных правонарушений в Министерстве.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right"/>
        <w:outlineLvl w:val="1"/>
      </w:pPr>
      <w:r>
        <w:t>Приложение N 1</w:t>
      </w:r>
    </w:p>
    <w:p w:rsidR="00BC3159" w:rsidRDefault="00BC3159">
      <w:pPr>
        <w:pStyle w:val="ConsPlusNormal"/>
        <w:jc w:val="right"/>
      </w:pPr>
      <w:r>
        <w:t>к Программе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</w:pPr>
      <w:bookmarkStart w:id="1" w:name="P161"/>
      <w:bookmarkEnd w:id="1"/>
      <w:r>
        <w:t>МЕРОПРИЯТИЯ</w:t>
      </w:r>
    </w:p>
    <w:p w:rsidR="00BC3159" w:rsidRDefault="00BC3159">
      <w:pPr>
        <w:pStyle w:val="ConsPlusTitle"/>
        <w:jc w:val="center"/>
      </w:pPr>
      <w:r>
        <w:t>ПРОГРАММЫ ПРОТИВОДЕЙСТВИЯ КОРРУПЦИИ</w:t>
      </w:r>
    </w:p>
    <w:p w:rsidR="00BC3159" w:rsidRDefault="00BC3159">
      <w:pPr>
        <w:pStyle w:val="ConsPlusTitle"/>
        <w:jc w:val="center"/>
      </w:pPr>
      <w:r>
        <w:t>В МИНИСТЕРСТВЕ ИМУЩЕСТВЕННЫХ ОТНОШЕНИЙ И АРХИТЕКТУРЫ</w:t>
      </w:r>
    </w:p>
    <w:p w:rsidR="00BC3159" w:rsidRDefault="00BC3159">
      <w:pPr>
        <w:pStyle w:val="ConsPlusTitle"/>
        <w:jc w:val="center"/>
      </w:pPr>
      <w:r>
        <w:t>УЛЬЯНОВСКОЙ ОБЛАСТИ</w:t>
      </w:r>
    </w:p>
    <w:p w:rsidR="00BC3159" w:rsidRDefault="00BC3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98"/>
        <w:gridCol w:w="1871"/>
        <w:gridCol w:w="1474"/>
        <w:gridCol w:w="722"/>
        <w:gridCol w:w="722"/>
        <w:gridCol w:w="722"/>
        <w:gridCol w:w="723"/>
      </w:tblGrid>
      <w:tr w:rsidR="00BC3159">
        <w:tc>
          <w:tcPr>
            <w:tcW w:w="737" w:type="dxa"/>
            <w:vMerge w:val="restart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1" w:type="dxa"/>
            <w:vMerge w:val="restart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Исполнители мероприятий</w:t>
            </w:r>
          </w:p>
        </w:tc>
        <w:tc>
          <w:tcPr>
            <w:tcW w:w="1474" w:type="dxa"/>
            <w:vMerge w:val="restart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889" w:type="dxa"/>
            <w:gridSpan w:val="4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Объем финансового обеспечения мероприятий, тыс. руб.</w:t>
            </w:r>
          </w:p>
        </w:tc>
      </w:tr>
      <w:tr w:rsidR="00BC3159">
        <w:tc>
          <w:tcPr>
            <w:tcW w:w="737" w:type="dxa"/>
            <w:vMerge/>
          </w:tcPr>
          <w:p w:rsidR="00BC3159" w:rsidRDefault="00BC3159">
            <w:pPr>
              <w:pStyle w:val="ConsPlusNormal"/>
            </w:pPr>
          </w:p>
        </w:tc>
        <w:tc>
          <w:tcPr>
            <w:tcW w:w="2098" w:type="dxa"/>
            <w:vMerge/>
          </w:tcPr>
          <w:p w:rsidR="00BC3159" w:rsidRDefault="00BC3159">
            <w:pPr>
              <w:pStyle w:val="ConsPlusNormal"/>
            </w:pPr>
          </w:p>
        </w:tc>
        <w:tc>
          <w:tcPr>
            <w:tcW w:w="1871" w:type="dxa"/>
            <w:vMerge/>
          </w:tcPr>
          <w:p w:rsidR="00BC3159" w:rsidRDefault="00BC3159">
            <w:pPr>
              <w:pStyle w:val="ConsPlusNormal"/>
            </w:pPr>
          </w:p>
        </w:tc>
        <w:tc>
          <w:tcPr>
            <w:tcW w:w="1474" w:type="dxa"/>
            <w:vMerge/>
          </w:tcPr>
          <w:p w:rsidR="00BC3159" w:rsidRDefault="00BC3159">
            <w:pPr>
              <w:pStyle w:val="ConsPlusNormal"/>
            </w:pPr>
          </w:p>
        </w:tc>
        <w:tc>
          <w:tcPr>
            <w:tcW w:w="722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22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22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723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всего</w:t>
            </w:r>
          </w:p>
        </w:tc>
      </w:tr>
      <w:tr w:rsidR="00BC3159">
        <w:tc>
          <w:tcPr>
            <w:tcW w:w="737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2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2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3" w:type="dxa"/>
            <w:vAlign w:val="center"/>
          </w:tcPr>
          <w:p w:rsidR="00BC3159" w:rsidRDefault="00BC3159">
            <w:pPr>
              <w:pStyle w:val="ConsPlusNormal"/>
              <w:jc w:val="center"/>
            </w:pPr>
            <w:r>
              <w:t>8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t>1. Совершенствование организационных основ противодействия коррупции в Министерстве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Обеспечение работы и проведение заседаний комиссии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Обеспечение работы и проведение заседаний комиссии по противодействию коррупции Министерства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Не реже 1 раза в квартал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Развитие практики включения независимых экспертов в заседаниях комиссии по противодействию коррупции Министерства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Анализ эффективности реализации Программы на заседаниях комиссии по противодействию коррупции Министерства и направление отчет</w:t>
            </w:r>
            <w:proofErr w:type="gramStart"/>
            <w:r>
              <w:t>а о ее</w:t>
            </w:r>
            <w:proofErr w:type="gramEnd"/>
            <w:r>
              <w:t xml:space="preserve"> реализации в профильное управление администрации Губернатора Ульяновской области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Председатель комиссии по противодействию коррупции Министерства. Общественный совет при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Ежеквартально, до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Ведение </w:t>
            </w:r>
            <w:proofErr w:type="gramStart"/>
            <w:r>
              <w:t xml:space="preserve">учета случаев </w:t>
            </w:r>
            <w:r>
              <w:lastRenderedPageBreak/>
              <w:t>привлечения виновных лиц Министерства</w:t>
            </w:r>
            <w:proofErr w:type="gramEnd"/>
            <w:r>
              <w:t xml:space="preserve"> и виновных лиц подведомственных учреждений к дисциплинарной ответственности за нарушения, выявленные при проверке финансово-хозяйственной деятельности, в части неправомерного, нецелевого и неэффективного использования бюджетных средств и имущества Ульяновской области и предоставление информации в профильное управление администрации Губернатора Ульяновской области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Должностное лицо, </w:t>
            </w:r>
            <w:r>
              <w:lastRenderedPageBreak/>
              <w:t>ответственное за профилактику коррупционных и иных правонарушений в Министерстве. Департамент финансового, правового и административного обеспечения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2022 - 2024 гг.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служебных проверок по ставшим известными фактам коррупционных проявлений в Министерстве и подведомственных учреждениях, в том числе на основании публикаций в средствах массовой информации материалов журналистских расследований и авторских материалов. Представление в профильное управление администрации Губернатора Ульяновской области информации о проведения служебных проверок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Департамент финансового, правового и административного обеспечения Министерства.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 xml:space="preserve">Организация </w:t>
            </w:r>
            <w:r>
              <w:lastRenderedPageBreak/>
              <w:t>участия государственных гражданских служащих Министерства, работников, в должностные обязанности которых входит участие в противодействии коррупции, в том числе лиц, ответственных за профилактику коррупционных и иных правонарушений, в области противодействия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Управление по </w:t>
            </w:r>
            <w:r>
              <w:lastRenderedPageBreak/>
              <w:t>вопросам государственной службы и кадров администрации Губернатора Ульяновской области, профильное управление администрации Губернатора Ульяновской области, Министерство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Организация участия лиц, впервые поступающих на государственную гражданскую службу или на работу в соответствующие учреждения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Управление по вопросам государственной службы и кадров администрации Губернатора Ульяновской области, профильное управление администрации Губернатора Ульяновской области, Министерство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Размещение справок о доходах, расходах, об имуществе и обязательствах имущественного характера </w:t>
            </w:r>
            <w:r>
              <w:lastRenderedPageBreak/>
              <w:t>государственных гражданских служащих Министерства на официальном сайте Министерства в информационно-телекоммуникационной сети "Интернет"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Министерство.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Не реже 1 раза в год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Принятие дополнительных мер по совершенствованию корпоративной и правовой культуры в подведомственных учреждениях, предупреждению и пресечению бытовой коррупции, планирование проведения соответствующих мероприятий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Руководители подведомственных учреждений.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Принятие практических мер, направленных на повышение эффективности кадровой работы в части, касающейся ведения личных дел лиц, замещающих должности государственной гражданской службы </w:t>
            </w:r>
            <w:r>
              <w:lastRenderedPageBreak/>
              <w:t xml:space="preserve">в Министерстве. Принятие мер, направленных на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государственной гражданской службы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Министерство.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Развитие </w:t>
            </w:r>
            <w:proofErr w:type="gramStart"/>
            <w: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>
              <w:t xml:space="preserve"> в заседаниях комиссий по соблюдению требований к служебному поведению и урегулированию конфликта интересов Министерства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Департамент финансового, правового и административного обеспечения Министерства.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Ведение карт коррупционных рисков в Министерстве и их актуализация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Организация "горячих телефонных линий", позволяющих гражданам и представителям организаций сообщать об </w:t>
            </w:r>
            <w:r>
              <w:lastRenderedPageBreak/>
              <w:t>известных им фактах бытовой коррупции, в том числе на условиях анонимности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Должностное лицо, ответственное за профилактику коррупционных и иных правонарушений в Министерстве. </w:t>
            </w:r>
            <w:r>
              <w:lastRenderedPageBreak/>
              <w:t>Департамент финансового, правового и административного обеспечения Министерства.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Ежеквартально (в рабочие дни)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мониторинга участия лиц, замещающих должности государственной гражданской службы в Министерстве, в управлении коммерческими и некоммерческими организациями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анализа практики рассмотрения в Министерстве обращений граждан и организаций по фактам коррупции и принятые (принимаемые) по таким обращениям меры реагирования. Представление в профильное управление администрации Губернатора Ульяновской области предложений по совершенствованию правового регулирования в указанной сфере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t>2. Совершенствование внутреннего контроля деятельности государственных гражданских служащих Министерства, направленного на повышение эффективности противодействия коррупции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 xml:space="preserve">Обеспечение исполнения требований законодательства о государственной гражданской службе, в том числе по вопросам достоверности представляемой государственными гражданскими служащими Министерства информации о </w:t>
            </w:r>
            <w:r>
              <w:lastRenderedPageBreak/>
              <w:t>полученных ими и членами их семьи доходах и принадлежащем им (либо члену семьи) на праве собственности имуществе, об обязательствах имущественного характера, а также об участии государственного гражданского служащего Министерства в иных видах деятельности</w:t>
            </w:r>
            <w:proofErr w:type="gramEnd"/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Министерство.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Замещение должностей государственной гражданской службы Ульяновской области категории "руководители" из кадрового резерва Министерства с учетом опыта работы, знаний, а также моральных качеств кандидата. Обеспечение системы прозрачности при принятии решений по вышеуказанным вопросам с освещением в средствах массовой информации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Министерство.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анализа уровня профессиональной подготовки гражданских служащих Министерства в рамках аттестации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неукоснительным соблюдением государственными гражданскими служащими Министерства ограничений, </w:t>
            </w:r>
            <w:r>
              <w:lastRenderedPageBreak/>
              <w:t>установленных законодательством о государственной гражданской службе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Должностное лицо, ответственное за профилактику коррупционных и иных правонарушений в Министерстве. Департамент финансового, </w:t>
            </w:r>
            <w:r>
              <w:lastRenderedPageBreak/>
              <w:t>правового и административного обеспечения Министерства.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проверок достоверности представляемых сведений гражданами, претендующими на замещение должности государственной гражданской службы в Министерстве, в том числе о доходах, имуществе и обязательствах имущественного характера. Проведение комплексной оценки кандидатов, претендующих на замещение должности государственной гражданской службы по конкурсу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Министерство. Профильное управление администрации Губернатора Ульяновской области (по согласованию).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поступления документов на замещение должности государственной гражданской службы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Во всех случаях выявления контрольными (надзорными) органами случаев нецелевого и (или) неправомерного и (или) неэффективного использования средств областного бюджета и государственного имущества государственными гражданскими служащими Министерства рассмотрение вопроса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Департамент финансового, правового и административного обеспечения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Не позднее 1 месяца со дня получения информации о выявленных нарушениях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Организация участия </w:t>
            </w:r>
            <w:r>
              <w:lastRenderedPageBreak/>
              <w:t xml:space="preserve">государственных гражданских служащих Министерства, работников, в должностные обязанности которых входит участие в проведении закупок товаров, работ, услуг для обеспечения государственных и муниципальных нужд, в мероприятиях по </w:t>
            </w:r>
            <w:proofErr w:type="gramStart"/>
            <w:r>
              <w:t>профессиональному</w:t>
            </w:r>
            <w:proofErr w:type="gramEnd"/>
            <w:r>
              <w:t xml:space="preserve"> развитии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Министерство. Профильное </w:t>
            </w:r>
            <w:r>
              <w:lastRenderedPageBreak/>
              <w:t>управление администрации Губернатора Ульяновской области (по согласованию).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lastRenderedPageBreak/>
              <w:t>3. Повышение эффективности мероприятий, направленных на антикоррупционное просвещение и популяризацию в обществе антикоррупционных стандартов. Создание системы и условий антикоррупционного и правового просвещения государственных гражданских служащих, работников Министерства, а также работников подведомственных учреждений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Организация издания и распространения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Должностное лицо, ответственное за профилактику коррупционных и иных правонарушений в Министерстве. </w:t>
            </w:r>
            <w:r>
              <w:lastRenderedPageBreak/>
              <w:t>Руководители подведомственных учреждений. Департамент финансового, правового и административного обеспечения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Организация и проведение областных недель антикоррупционных инициатив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Департамент финансового, правового и административного обеспечения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</w:t>
            </w:r>
            <w:proofErr w:type="gramStart"/>
            <w:r>
              <w:t>выявления нарушений сроков предоставления таких земельных участков</w:t>
            </w:r>
            <w:proofErr w:type="gramEnd"/>
            <w:r>
              <w:t xml:space="preserve">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Заместитель Министра имущественных отношений и архитектуры Ульяновской области. Директор департамента земельных отношений и реестра.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Разработка и реализация в сферах установленных функций Министерства комплекса просветительских и воспитательных </w:t>
            </w:r>
            <w:r>
              <w:lastRenderedPageBreak/>
              <w:t>мероприятий, направленных на формирование в обществе негативного отношения к коррупционному поведению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Обеспечение регулярного ознакомления работников подведомственных учреждений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учреждений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Консультирование государственных гражданских служащих Министерства по вопросам, связанным с применением на практике общих принципов служебного поведения государственных гражданских служащих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Обеспечение участие лиц, впервые поступивших на государственную гражданскую службу в Министерстве, должности подведомственных учреждений, связанные с соблюдением </w:t>
            </w:r>
            <w:r>
              <w:lastRenderedPageBreak/>
              <w:t>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Управление по вопросам государственной службы и кадров администрации Губернатора Ульяновской области. Министерство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Обеспечение участия государственных гражданских служащих в Министерстве, работников подведомственных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Управление по вопросам государственной службы и кадров администрации Губернатора Ульяновской области. Министерство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t>4. Нормативное правовое обеспечение реализации государственной политики в области противодействия коррупции, 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Размещение в разделе "Общественная и антикоррупционная экспертиза" официального сайта Губернатора и Правительства Ульяновской области в информационно-телекоммуникационной сети "Интернет" проектов нормативных правовых актов </w:t>
            </w:r>
            <w:r>
              <w:lastRenderedPageBreak/>
              <w:t>Ульяновской области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Министерство. Подведомственные учреждения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"прямых телефонных линий"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Министерство. Подведомственные учреждения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Организация проведения семинаров, совещаний, рабочих встреч, круглых столов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- независимые эксперты)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Министерство. Подведомственные учреждения. Профильное управление администрации Губернатора Ульяновской области (по согласованию). Управление по вопросам государственной службы и кадров администрации Губернатора Ульяновской области (по согласованию)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Размещение в разделах "Общественная и антикоррупционная экспертиза" официального сайта Министерства в информационно-телекоммуникационной сети "Интернет" текстов подготовленных проектов нормативных правовых актов и сведений о сроке и адресе электронной </w:t>
            </w:r>
            <w:r>
              <w:lastRenderedPageBreak/>
              <w:t>почты для приема сообщений о замечаниях и предложениях к ним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Министерство. Подведомственные учреждения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Не позднее 10 рабочих дней после завершения подготовки проектов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Развитие практики заключения с независимыми экспертами соглашений по вопросам взаимодействия и сотрудничества в сфере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Развитие практики включения независимых экспертов в заседаниях комиссии по противодействию коррупции в Министерстве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2022 - 2024 гг.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Проведение </w:t>
            </w:r>
            <w:proofErr w:type="gramStart"/>
            <w:r>
              <w:t>экспертизы проектов административных регламентов предоставления государственных услуг</w:t>
            </w:r>
            <w:proofErr w:type="gramEnd"/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Департамент финансового, правового и административного обеспечения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Анализ актов законодательства Ульяновской области </w:t>
            </w:r>
            <w:proofErr w:type="gramStart"/>
            <w:r>
              <w:t>в сфере деятельности Министерства по вопросам противодействия коррупции в целях приведения их в соответствие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Департамент финансового, правового и административного обеспечения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t>5. Обеспечение открытости, доступности для населения деятельности Министерства,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Опубликование в средствах массовой информации и на официальном сайте Министерства материалов о Программе и ходе ее реализации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Не реже 1 раза в квартал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Обеспечение своевременного обновления и предоставление свободного доступа физических и юридических лиц к информации, размещенной на официальном сайте Министерства, содержащей сведения о деятельности Министерства в сфере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Выемка корреспонденции, поступившей через "Специализированный ящик для обращения граждан по вопросам коррупции". Регистрация и рассмотрение обращений и заявлений, поступивших через "Специализированный ящик для обращения граждан по вопросам коррупции" в соответствии с действующим законодательством.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Должностное лицо, ответственное за профилактику коррупционных и иных правонарушений в Министерстве. </w:t>
            </w:r>
            <w:proofErr w:type="gramStart"/>
            <w:r>
              <w:t>Ответственный</w:t>
            </w:r>
            <w:proofErr w:type="gramEnd"/>
            <w:r>
              <w:t xml:space="preserve"> за ведение делопроизводства в Министерстве, работники подведомственных учреждений, отвечающие за регистрацию входящей корреспонденции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Не реже 2 раз в месяц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Обеспечение функционирования на официальном сайте Министерства раздела обратной связи, позволяющий гражданам и представителям организаций сообщать об известных им фактам коррупции, в том числе на условиях анонимности</w:t>
            </w:r>
            <w:proofErr w:type="gramEnd"/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Проведение "прямых телефонных линий" с населением Ульяновской </w:t>
            </w:r>
            <w:r>
              <w:lastRenderedPageBreak/>
              <w:t>области по вопросам противодействия коррупции, включающих разъяснение положений законодательства о противодействии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Должностное лицо, ответственное за профилактику коррупционных и </w:t>
            </w:r>
            <w:r>
              <w:lastRenderedPageBreak/>
              <w:t>иных правонарушений в Министерстве. Руководители структурных подразделений Министерства.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встреч с членами Общественного совета при Министерстве, научных консультантов и экспертов для выработки предложений по совершенствованию антикоррупционной работы в сфере деятельности Министерства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Размещение на информационных стендах Министерства и подведомственных учреждений контактных сведений о лицах, профилактику коррупционных и иных правонарушений, сведений о телефонах "горячих антикоррупционных телефонных линий" профильного управления администрации Губернатора Ульяновской области, органов внутренних дел и прокуратуры, а также информации об общественно опасных последствиях проявления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Министерства. Департамент финансового, правового и административного обеспечения Министерства.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Организация и совершенствование порядка предоставления </w:t>
            </w:r>
            <w:r>
              <w:lastRenderedPageBreak/>
              <w:t>государственных услуг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Руководители структурных подразделений Министерства. </w:t>
            </w:r>
            <w:r>
              <w:lastRenderedPageBreak/>
              <w:t>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5.9.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Организация и проведение приемов граждан, представителей организаций по вопросам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Руководители структурных подразделений Министерства.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t>6. Организационное обеспечение антикоррупционной политики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Представление в профильное управление администрации Губернатора Ульяновской области отчетов о реализации Программы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Ежеквартально до 10 числа месяца, следующего за отчетным кварталом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Анализ эффективности ведомственной программы противодействия коррупции на заседаниях комиссии по противодействию коррупции в Министерстве и направление отчет</w:t>
            </w:r>
            <w:proofErr w:type="gramStart"/>
            <w:r>
              <w:t>а о ее</w:t>
            </w:r>
            <w:proofErr w:type="gramEnd"/>
            <w:r>
              <w:t xml:space="preserve"> реализации в профильное управление администрации Губернатора Ульяновской области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Ежеквартально до 10 числа месяца, следующего за отчетным кварталом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Осуществление взаимодействия и организация сотрудничества с правоохранительными органами по Ульяновской области по вопросам противодействия </w:t>
            </w:r>
            <w:r>
              <w:lastRenderedPageBreak/>
              <w:t>коррупции в целях повышения эффективности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Развитие практики участия </w:t>
            </w:r>
            <w:proofErr w:type="gramStart"/>
            <w:r>
              <w:t>в заседаниях комиссии по противодействию коррупции в Министерстве представителей правоохранительных органов по Ульяновской области в целях</w:t>
            </w:r>
            <w:proofErr w:type="gramEnd"/>
            <w:r>
              <w:t xml:space="preserve"> рассмотрения вопросов межведомственного взаимодействия в области противодействия коррупции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Анализ обращений граждан и организаций, поступающих в Министерство, на предмет выявления в них конкретной информации о возможных правонарушениях и коррупционных проявлений со стороны служащих Министерства и работников подведомственных учреждений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делопроизводства в Министерстве. Работники подведомственных учреждений, отвечающие за регистрацию входящей корреспонденции. Структурные подразделения Министерства.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Ежедневно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Подготовка Министру имущественных отношений и архитектуры Ульяновской области предложений по вопросам профилактики коррупции в Министерстве и подведомственных ему учреждений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t>Должностное лицо, ответственное за профилактику коррупционных и иных правонарушений в Министерстве. Руководители подведомственных учреждений. Общественный совет при Министерстве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Размещение на официальном сайте отчета о реализации </w:t>
            </w:r>
            <w:r>
              <w:lastRenderedPageBreak/>
              <w:t>ведомственной программы "Противодействие коррупции в сфере деятельности Министерства"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размещение информации на </w:t>
            </w:r>
            <w:r>
              <w:lastRenderedPageBreak/>
              <w:t>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9069" w:type="dxa"/>
            <w:gridSpan w:val="8"/>
          </w:tcPr>
          <w:p w:rsidR="00BC3159" w:rsidRDefault="00BC3159">
            <w:pPr>
              <w:pStyle w:val="ConsPlusNormal"/>
              <w:jc w:val="center"/>
              <w:outlineLvl w:val="2"/>
            </w:pPr>
            <w:r>
              <w:lastRenderedPageBreak/>
              <w:t>8.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Направление информации на основании запросов средств массовой информации по вопросам противодействия коррупции в Министерстве.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Разработка и реализация плана антикоррупционной информационной кампании, направленной на создание в обществе атмосферы нетерпимости к коррупционному поведению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>Проведение мониторинга печатных и электронных средств массовой информации, а также социальных сетей в информационно-телекоммуникационной сети Интернет, с целью выявления публикаций о коррупционных проявлениях в Министерстве и подведомственных ему учреждениях и размещение результатов их рассмотрения на официальном сайте в информационно-телекоммуникационной сети Интернет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размещение информации на официальном сайте Министерства. Руководители подведомственных учреждений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737" w:type="dxa"/>
          </w:tcPr>
          <w:p w:rsidR="00BC3159" w:rsidRDefault="00BC315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098" w:type="dxa"/>
          </w:tcPr>
          <w:p w:rsidR="00BC3159" w:rsidRDefault="00BC3159">
            <w:pPr>
              <w:pStyle w:val="ConsPlusNormal"/>
              <w:jc w:val="center"/>
            </w:pPr>
            <w:r>
              <w:t xml:space="preserve">Организация мониторинга </w:t>
            </w:r>
            <w:r>
              <w:lastRenderedPageBreak/>
              <w:t xml:space="preserve">эффективности реализации в Ульяновской области мер по профилактике коррупции,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25.12.2008 N 273-ФЗ "О противодействии коррупции", и мер по повышению эффективности противодействия коррупции, установленных законодательства Ульяновской области</w:t>
            </w:r>
          </w:p>
        </w:tc>
        <w:tc>
          <w:tcPr>
            <w:tcW w:w="1871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 xml:space="preserve">Должностное лицо, </w:t>
            </w:r>
            <w:r>
              <w:lastRenderedPageBreak/>
              <w:t>ответственное за профилактику коррупционных и иных правонарушений в Министерстве. Подведомственные учреждения</w:t>
            </w:r>
          </w:p>
        </w:tc>
        <w:tc>
          <w:tcPr>
            <w:tcW w:w="1474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-</w:t>
            </w:r>
          </w:p>
        </w:tc>
      </w:tr>
      <w:tr w:rsidR="00BC3159">
        <w:tc>
          <w:tcPr>
            <w:tcW w:w="6180" w:type="dxa"/>
            <w:gridSpan w:val="4"/>
          </w:tcPr>
          <w:p w:rsidR="00BC3159" w:rsidRDefault="00BC3159">
            <w:pPr>
              <w:pStyle w:val="ConsPlusNormal"/>
            </w:pPr>
            <w:r>
              <w:lastRenderedPageBreak/>
              <w:t>Итого по годам: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  <w:tc>
          <w:tcPr>
            <w:tcW w:w="722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  <w:tc>
          <w:tcPr>
            <w:tcW w:w="723" w:type="dxa"/>
          </w:tcPr>
          <w:p w:rsidR="00BC3159" w:rsidRDefault="00BC3159">
            <w:pPr>
              <w:pStyle w:val="ConsPlusNormal"/>
              <w:jc w:val="center"/>
            </w:pPr>
            <w:r>
              <w:t>0,00 руб.</w:t>
            </w:r>
          </w:p>
        </w:tc>
      </w:tr>
    </w:tbl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right"/>
        <w:outlineLvl w:val="1"/>
      </w:pPr>
      <w:r>
        <w:t>Приложение N 2</w:t>
      </w:r>
    </w:p>
    <w:p w:rsidR="00BC3159" w:rsidRDefault="00BC3159">
      <w:pPr>
        <w:pStyle w:val="ConsPlusNormal"/>
        <w:jc w:val="right"/>
      </w:pPr>
      <w:r>
        <w:t>к Программе</w:t>
      </w: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Title"/>
        <w:jc w:val="center"/>
      </w:pPr>
      <w:bookmarkStart w:id="2" w:name="P691"/>
      <w:bookmarkEnd w:id="2"/>
      <w:r>
        <w:t>ПОКАЗАТЕЛИ</w:t>
      </w:r>
    </w:p>
    <w:p w:rsidR="00BC3159" w:rsidRDefault="00BC3159">
      <w:pPr>
        <w:pStyle w:val="ConsPlusTitle"/>
        <w:jc w:val="center"/>
      </w:pPr>
      <w:r>
        <w:t>ЭФФЕКТИВНОСТИ РЕАЛИЗАЦИИ ПРОГРАММЫ</w:t>
      </w:r>
    </w:p>
    <w:p w:rsidR="00BC3159" w:rsidRDefault="00BC3159">
      <w:pPr>
        <w:pStyle w:val="ConsPlusTitle"/>
        <w:jc w:val="center"/>
      </w:pPr>
      <w:r>
        <w:t>ПРОТИВОДЕЙСТВИЯ КОРРУПЦИИ В СФЕРЕ ДЕЯТЕЛЬНОСТИ МИНИСТЕРСТВА</w:t>
      </w:r>
    </w:p>
    <w:p w:rsidR="00BC3159" w:rsidRDefault="00BC3159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BC3159" w:rsidRDefault="00BC31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6"/>
        <w:gridCol w:w="794"/>
        <w:gridCol w:w="850"/>
        <w:gridCol w:w="794"/>
      </w:tblGrid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2024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Снижение доли проектов нормативных правовых актов Министерства, в которых по итогам общественной антикоррупционной экспертизы (независимой антикоррупционной экспертизы), либо антикоррупционного анализа профильного управления администрации Губернатора Ульяновской области были выявлены коррупциогенные факторы, в общем количестве проектов нормативных правовых актов Министерства, проходивших экспертизу, процентов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2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Увеличение числа общего количества информационно-аналитических материалов и публикаций по теме коррупции и противодействию ей, размещенных на официальном сайте Министерства в информационно-телекоммуникационной сети "Интернет", в средствах массовой информации Ульяновской области, единиц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11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Увеличение количества заседаний комиссии по вопросам противодействия коррупции в Министерстве, единиц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6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Увеличение доли служебных проверок по ставшим известными фактам коррупционных проявлений в деятельности должностных лиц Министерства, процентов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99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Снижение числа привлеченных к дисциплинарной и материальной ответственности руководителей подведомственных Министерству учреждений, по результатам проверок финансово-хозяйственной деятельности, единиц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2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Увеличение количества семинаров, "круглых столов", рабочих встреч, подготовленных и проведенных Министерством, направленных на антикоррупционное просвещение граждан, единиц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14</w:t>
            </w:r>
          </w:p>
        </w:tc>
      </w:tr>
      <w:tr w:rsidR="00BC3159">
        <w:tc>
          <w:tcPr>
            <w:tcW w:w="567" w:type="dxa"/>
          </w:tcPr>
          <w:p w:rsidR="00BC3159" w:rsidRDefault="00BC31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BC3159" w:rsidRDefault="00BC3159">
            <w:pPr>
              <w:pStyle w:val="ConsPlusNormal"/>
              <w:jc w:val="both"/>
            </w:pPr>
            <w:r>
              <w:t>Снижение доли жителей Ульяновской области, имеющих недостаточно информации о мерах по борьбе с коррупцией в Ульяновской области, процентов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BC3159" w:rsidRDefault="00BC315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BC3159" w:rsidRDefault="00BC3159">
            <w:pPr>
              <w:pStyle w:val="ConsPlusNormal"/>
              <w:jc w:val="center"/>
            </w:pPr>
            <w:r>
              <w:t>30</w:t>
            </w:r>
          </w:p>
        </w:tc>
      </w:tr>
    </w:tbl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jc w:val="both"/>
      </w:pPr>
    </w:p>
    <w:p w:rsidR="00BC3159" w:rsidRDefault="00BC31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CC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C3159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159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1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3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1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3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1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3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1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1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995D11FA243073DC234899DE32B77EA598ACF8351B617294AA4A779440987DBC72F8A3D72A196A8159DB769F0n2M" TargetMode="External"/><Relationship Id="rId13" Type="http://schemas.openxmlformats.org/officeDocument/2006/relationships/hyperlink" Target="consultantplus://offline/ref=225995D11FA243073DC234899DE32B77ED538EC68F50B617294AA4A779440987DBC72F8A3D72A196A8159DB769F0n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5995D11FA243073DC22A848B8F757DEF5BD6CB8C59BF477515FFFA2E4D03D08E882ED67824B297AA159FB67503D7BDFCn0M" TargetMode="External"/><Relationship Id="rId12" Type="http://schemas.openxmlformats.org/officeDocument/2006/relationships/hyperlink" Target="consultantplus://offline/ref=225995D11FA243073DC22A848B8F757DEF5BD6CB8C58BE487D15FFFA2E4D03D08E882EC4787CBE96AB0D9DBF605586FB96B1213772018C6B162EE0FDn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995D11FA243073DC22A848B8F757DEF5BD6CB8E5EB9487715FFFA2E4D03D08E882ED67824B297AA159FB67503D7BDFCn0M" TargetMode="External"/><Relationship Id="rId11" Type="http://schemas.openxmlformats.org/officeDocument/2006/relationships/hyperlink" Target="consultantplus://offline/ref=225995D11FA243073DC22A848B8F757DEF5BD6CB8C58BE487D15FFFA2E4D03D08E882ED67824B297AA159FB67503D7BDFCn0M" TargetMode="External"/><Relationship Id="rId5" Type="http://schemas.openxmlformats.org/officeDocument/2006/relationships/hyperlink" Target="consultantplus://offline/ref=225995D11FA243073DC234899DE32B77EA598ACF8351B617294AA4A779440987DBC72F8A3D72A196A8159DB769F0n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5995D11FA243073DC234899DE32B77ED538EC68F50B617294AA4A779440987DBC72F8A3D72A196A8159DB769F0n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5995D11FA243073DC22A848B8F757DEF5BD6CB8E5EB9487715FFFA2E4D03D08E882ED67824B297AA159FB67503D7BDFCn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6986</Words>
  <Characters>39823</Characters>
  <Application>Microsoft Office Word</Application>
  <DocSecurity>0</DocSecurity>
  <Lines>331</Lines>
  <Paragraphs>93</Paragraphs>
  <ScaleCrop>false</ScaleCrop>
  <Company>Microsoft</Company>
  <LinksUpToDate>false</LinksUpToDate>
  <CharactersWithSpaces>46716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2023-01-13T12:38:00Z</dcterms:created>
  <dcterms:modified xsi:type="dcterms:W3CDTF">2023-01-13T12:39:00Z</dcterms:modified>
</cp:coreProperties>
</file>