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06" w:rsidRPr="00377D8B" w:rsidRDefault="00377D8B" w:rsidP="00377D8B">
      <w:pPr>
        <w:jc w:val="both"/>
        <w:rPr>
          <w:b w:val="0"/>
        </w:rPr>
      </w:pPr>
      <w:r w:rsidRPr="00377D8B">
        <w:rPr>
          <w:b w:val="0"/>
        </w:rPr>
        <w:t>02 февраля 2023 года Министерством труда и социальной защиты Российской Федерации проведено совещание с использованием видеоконференцсвязи по вопросам применения методических рекомендаций по заполнению сведений о доходах, расходах, об имуществе и обязательствах имущественного характера за отчётный 2022 год.</w:t>
      </w:r>
    </w:p>
    <w:p w:rsidR="00377D8B" w:rsidRPr="00377D8B" w:rsidRDefault="00377D8B" w:rsidP="00377D8B">
      <w:pPr>
        <w:jc w:val="both"/>
        <w:rPr>
          <w:b w:val="0"/>
        </w:rPr>
      </w:pPr>
      <w:r w:rsidRPr="00377D8B">
        <w:rPr>
          <w:b w:val="0"/>
        </w:rPr>
        <w:t>В Ульяновской области участие в мероприятии приняли представители профильного управления администрации Губернатора Ульяновской области, а также ответственные должностные лица исполнительных органов региона.</w:t>
      </w:r>
    </w:p>
    <w:p w:rsidR="00377D8B" w:rsidRPr="00377D8B" w:rsidRDefault="00377D8B" w:rsidP="00377D8B">
      <w:pPr>
        <w:jc w:val="both"/>
        <w:rPr>
          <w:b w:val="0"/>
        </w:rPr>
      </w:pPr>
      <w:r w:rsidRPr="00377D8B">
        <w:rPr>
          <w:b w:val="0"/>
        </w:rPr>
        <w:t>Сотрудники Минтруда РФ отметили, что в рамках декларационной кампании 2023 года (за отчётн</w:t>
      </w:r>
      <w:bookmarkStart w:id="0" w:name="_GoBack"/>
      <w:bookmarkEnd w:id="0"/>
      <w:r w:rsidRPr="00377D8B">
        <w:rPr>
          <w:b w:val="0"/>
        </w:rPr>
        <w:t>ый 2022 год) сведения о доходах, расходах, об имуществе и обязательствах имущественного характера должны быть заполнены с использование актуальной версии специального программного обеспечения «Справки БК».</w:t>
      </w:r>
    </w:p>
    <w:p w:rsidR="00377D8B" w:rsidRPr="00377D8B" w:rsidRDefault="00377D8B" w:rsidP="00377D8B">
      <w:pPr>
        <w:jc w:val="both"/>
        <w:rPr>
          <w:b w:val="0"/>
        </w:rPr>
      </w:pPr>
      <w:r w:rsidRPr="00377D8B">
        <w:rPr>
          <w:b w:val="0"/>
        </w:rPr>
        <w:t>Также они подчеркнули, что с целью обеспечения представления полных и достоверных сведений необходимо руководствоваться методическими рекомендациями, разработанных Министерство</w:t>
      </w:r>
      <w:r w:rsidRPr="00377D8B">
        <w:rPr>
          <w:b w:val="0"/>
        </w:rPr>
        <w:t>м труда и социальной защиты РФ.</w:t>
      </w:r>
    </w:p>
    <w:p w:rsidR="00377D8B" w:rsidRPr="00377D8B" w:rsidRDefault="00377D8B" w:rsidP="00377D8B">
      <w:pPr>
        <w:jc w:val="both"/>
        <w:rPr>
          <w:b w:val="0"/>
        </w:rPr>
      </w:pPr>
      <w:r w:rsidRPr="00377D8B">
        <w:rPr>
          <w:b w:val="0"/>
        </w:rPr>
        <w:t>В ходе совещания в том числе были освещены вопросы заполнения каждого раздела справок о доходах, расходах, об имуществе и обязательствах имущественного характера, сроки предоставления указанной информации.</w:t>
      </w:r>
    </w:p>
    <w:sectPr w:rsidR="00377D8B" w:rsidRPr="0037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F0"/>
    <w:rsid w:val="00377D8B"/>
    <w:rsid w:val="00543AF0"/>
    <w:rsid w:val="005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4960"/>
  <w15:chartTrackingRefBased/>
  <w15:docId w15:val="{4294B41F-0BE3-44F8-976F-1D7561DD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PC304-01</dc:creator>
  <cp:keywords/>
  <dc:description/>
  <cp:lastModifiedBy>PC304-01</cp:lastModifiedBy>
  <cp:revision>2</cp:revision>
  <dcterms:created xsi:type="dcterms:W3CDTF">2023-03-14T06:32:00Z</dcterms:created>
  <dcterms:modified xsi:type="dcterms:W3CDTF">2023-03-14T06:34:00Z</dcterms:modified>
</cp:coreProperties>
</file>